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113" w:right="227"/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-113" w:right="227"/>
        <w:jc w:val="both"/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-113" w:right="227"/>
        <w:jc w:val="both"/>
        <w:spacing w:line="25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«Лидеры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color w:val="000000"/>
          <w:sz w:val="28"/>
          <w:szCs w:val="28"/>
        </w:rPr>
        <w:t xml:space="preserve">в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году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113" w:right="227"/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/>
    </w:p>
    <w:p>
      <w:pPr>
        <w:ind w:left="-113" w:right="227"/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/>
    </w:p>
    <w:p>
      <w:pPr>
        <w:ind w:left="-113" w:right="227" w:firstLine="709"/>
        <w:jc w:val="both"/>
        <w:spacing w:line="25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Еврейск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автономной области от 25.05.2007 № 115 «О ежегодном областном конкурсе «Лидеры качества ЕАО» и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«Лидеры качества ЕАО»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11.04.2023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numPr>
          <w:ilvl w:val="0"/>
          <w:numId w:val="2"/>
        </w:numPr>
        <w:ind w:left="-113" w:right="227" w:firstLine="709"/>
        <w:jc w:val="both"/>
        <w:spacing w:line="25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победителями ежегодного областного конкурса «Лидеры качества ЕАО» в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номинации «Продовольственные товары»: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лбаса </w:t>
      </w:r>
      <w:r>
        <w:rPr>
          <w:rFonts w:ascii="Times New Roman" w:hAnsi="Times New Roman" w:cs="Times New Roman"/>
          <w:sz w:val="28"/>
          <w:szCs w:val="28"/>
        </w:rPr>
        <w:t xml:space="preserve">варено-копченая «Украинская люкс», </w:t>
      </w:r>
      <w:r>
        <w:rPr>
          <w:rFonts w:ascii="Times New Roman" w:hAnsi="Times New Roman" w:cs="Times New Roman"/>
          <w:sz w:val="28"/>
          <w:szCs w:val="28"/>
        </w:rPr>
        <w:t xml:space="preserve">салями «Миланская (Сабля)», </w:t>
      </w:r>
      <w:r>
        <w:rPr>
          <w:rFonts w:ascii="Times New Roman" w:hAnsi="Times New Roman" w:cs="Times New Roman"/>
          <w:sz w:val="28"/>
          <w:szCs w:val="28"/>
        </w:rPr>
        <w:t xml:space="preserve">сосиски </w:t>
      </w:r>
      <w:r>
        <w:rPr>
          <w:rFonts w:ascii="Times New Roman" w:hAnsi="Times New Roman" w:cs="Times New Roman"/>
          <w:sz w:val="28"/>
          <w:szCs w:val="28"/>
        </w:rPr>
        <w:t xml:space="preserve">«Бакинские»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сервелат «Станичный»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производства индивидуально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предпринимателя Мамедова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Хангусейна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Алигейдара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оглы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1.1.2. </w:t>
      </w:r>
      <w:r>
        <w:rPr>
          <w:rFonts w:ascii="Times New Roman" w:hAnsi="Times New Roman" w:cs="Times New Roman"/>
          <w:sz w:val="28"/>
          <w:szCs w:val="28"/>
        </w:rPr>
        <w:t xml:space="preserve">Хлебобулочные изделия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производства индивидуально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предпринимателя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Часовой Наталье Николаевны.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В номинации «Промышленные товары для населения»: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1.2.1. Верхняя </w:t>
      </w:r>
      <w:r>
        <w:rPr>
          <w:rFonts w:ascii="Times New Roman" w:hAnsi="Times New Roman" w:cs="Times New Roman"/>
          <w:sz w:val="28"/>
          <w:szCs w:val="28"/>
        </w:rPr>
        <w:t xml:space="preserve">трикотажная одежда для женщин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акционерного 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Биробиджанская промышленно-торговая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трикотажная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фирма «Виктория».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Обувь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«Биробиджанская обувная фабрика «Росток».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 В номинации «Продукция производственно-технического назначения»: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ортландцемент </w:t>
      </w:r>
      <w:r>
        <w:rPr>
          <w:rFonts w:ascii="Times New Roman" w:hAnsi="Times New Roman" w:cs="Times New Roman"/>
          <w:sz w:val="28"/>
          <w:szCs w:val="28"/>
        </w:rPr>
        <w:t xml:space="preserve">с пуццоланой ЦЕМ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А-П 32,5Б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«Теплоозерск</w:t>
      </w:r>
      <w:r>
        <w:rPr>
          <w:rFonts w:ascii="Times New Roman" w:hAnsi="Times New Roman" w:cs="Times New Roman"/>
          <w:sz w:val="28"/>
          <w:szCs w:val="28"/>
        </w:rPr>
        <w:t xml:space="preserve">цемент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акционерного 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«Спасскцемент»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 В номинации «Услуги»: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(телевидение):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творческий конкурс Биробиджанская звезда»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«Стратегия Плюс».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взрослых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обуче</w:t>
      </w:r>
      <w:r>
        <w:rPr>
          <w:rFonts w:ascii="Times New Roman" w:hAnsi="Times New Roman" w:cs="Times New Roman"/>
          <w:sz w:val="28"/>
          <w:szCs w:val="28"/>
        </w:rPr>
        <w:t xml:space="preserve">ние дошкольников английскому языку в детских садах, </w:t>
      </w:r>
      <w:r>
        <w:rPr>
          <w:rFonts w:ascii="Times New Roman" w:hAnsi="Times New Roman" w:cs="Times New Roman"/>
          <w:sz w:val="28"/>
          <w:szCs w:val="28"/>
        </w:rPr>
        <w:t xml:space="preserve">ментальной </w:t>
      </w:r>
      <w:r>
        <w:rPr>
          <w:rFonts w:ascii="Times New Roman" w:hAnsi="Times New Roman" w:cs="Times New Roman"/>
          <w:sz w:val="28"/>
          <w:szCs w:val="28"/>
        </w:rPr>
        <w:t xml:space="preserve">арифметике,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школе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Татьяны Николаевны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1.4.3. </w:t>
      </w:r>
      <w:r>
        <w:rPr>
          <w:rFonts w:ascii="Times New Roman" w:hAnsi="Times New Roman" w:cs="Times New Roman"/>
          <w:sz w:val="28"/>
          <w:szCs w:val="28"/>
        </w:rPr>
        <w:t xml:space="preserve">Добыча камня, песка и глины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Передвижная механизированная колонна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Биробиджанводстрой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Медицинские 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«Махаон».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Медицинские 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«Медицинский  центр </w:t>
      </w:r>
      <w:r>
        <w:rPr>
          <w:rFonts w:ascii="Times New Roman" w:hAnsi="Times New Roman" w:cs="Times New Roman"/>
          <w:sz w:val="28"/>
          <w:szCs w:val="28"/>
        </w:rPr>
        <w:t xml:space="preserve">«Андромеда»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1.4.6.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«Санаторий «Санус».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Услуги по общей врачебной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Саламатиной Юлии Леонидовны.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Торговля розничная обувью в специализированных магазинах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«Кладовая здоровья» индивидуального предпринимателя Голышевой Алины Анатольевны.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Информационные услуги Сетевое издание «Информационное агентство ЕАОmedia»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информационного агентства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(паблик «LIVE Биробиджан» </w:t>
      </w:r>
      <w:r>
        <w:rPr>
          <w:rFonts w:ascii="Times New Roman" w:hAnsi="Times New Roman" w:cs="Times New Roman"/>
          <w:sz w:val="28"/>
          <w:szCs w:val="28"/>
        </w:rPr>
        <w:t xml:space="preserve">на площадках социальных сетей: 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телеграм-канал «LIVE Биробиджан»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«ЛАЙВ ДВ»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интеллектуальных, развивающих занятий для детей дошкольного и школьного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Матвиенко Олеси Александровны.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Торговля розничная безалкогольными напитками в специализированных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 Лысюка Николая Юрьевича.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детского развлекательного центра «Гулливер»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Бурочкина Алексея Викторовича.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1.4.14.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Торговля розничная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косметическими товарами личной гигиены в специализированных магазинах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Angel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Art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Очертян Ларисы Анатольевны.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left="-113" w:right="227" w:firstLine="709"/>
        <w:jc w:val="both"/>
        <w:spacing w:line="25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1.4.15.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"https://assistentus.ru/okved/razdel-n/77.2/"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1_688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проката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свадебных платьев, предметов декора для праздников и торжеств, аксессуаров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салоне 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ART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Васильевой Людмилы Назаровны.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1.4.16.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"https://assistentus.ru/okved/razdel-g/47.29.3/"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1_688"/>
          <w:rFonts w:ascii="Times New Roman" w:hAnsi="Times New Roman" w:cs="Times New Roman"/>
          <w:color w:val="000000"/>
          <w:sz w:val="28"/>
          <w:szCs w:val="28"/>
          <w:u w:val="none"/>
        </w:rPr>
        <w:t xml:space="preserve">Торговля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"https://assistentus.ru/okved/razdel-g/47.29.3/"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1_688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розничная прочими пищевыми продуктами в специализированном магазине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Магнит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Чебанова Юрия Валентиновича.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113" w:right="227" w:firstLine="709"/>
        <w:jc w:val="both"/>
        <w:spacing w:line="25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Победителей ежегодного областного конкурса «Лидеры качества ЕАО»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наградить дипломами с предоставлением права использования символики конкурса в течение двух лет в рекламных целях посредством размещения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своих товарах или упаковке.</w:t>
      </w:r>
      <w:r/>
    </w:p>
    <w:p>
      <w:pPr>
        <w:ind w:left="-113" w:right="227" w:firstLine="680"/>
        <w:jc w:val="both"/>
        <w:spacing w:line="25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распоряжение вступает в силу со дня его подписания.</w:t>
      </w:r>
      <w:r/>
    </w:p>
    <w:p>
      <w:pPr>
        <w:ind w:left="-113" w:right="227" w:firstLine="709"/>
        <w:jc w:val="both"/>
        <w:spacing w:line="25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-113" w:right="227" w:firstLine="225"/>
        <w:jc w:val="both"/>
        <w:spacing w:line="25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225"/>
        <w:jc w:val="both"/>
        <w:spacing w:line="25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721"/>
        <w:ind w:left="-113" w:right="204"/>
        <w:spacing w:line="25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Р.Э. </w:t>
      </w:r>
      <w:r>
        <w:rPr>
          <w:rFonts w:ascii="Times New Roman" w:hAnsi="Times New Roman" w:eastAsia="PMingLiU"/>
          <w:bCs/>
          <w:sz w:val="28"/>
          <w:szCs w:val="20"/>
          <w:lang w:eastAsia="zh-TW"/>
        </w:rPr>
        <w:t xml:space="preserve">Гольдштейн</w:t>
      </w:r>
      <w:r>
        <w:rPr>
          <w:sz w:val="28"/>
          <w:szCs w:val="28"/>
        </w:rPr>
        <w:t xml:space="preserve"> </w:t>
      </w:r>
      <w:r/>
    </w:p>
    <w:p>
      <w:pPr>
        <w:pStyle w:val="721"/>
        <w:ind w:left="-113" w:right="204"/>
        <w:spacing w:line="25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</w:t>
      </w:r>
      <w:r/>
    </w:p>
    <w:p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92" w:right="851" w:bottom="1106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MingLiU">
    <w:panose1 w:val="02020500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0526793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0"/>
    <w:next w:val="71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0"/>
    <w:next w:val="71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0"/>
    <w:next w:val="71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0"/>
    <w:next w:val="71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0"/>
    <w:next w:val="71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0"/>
    <w:next w:val="71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0"/>
    <w:next w:val="7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0"/>
    <w:next w:val="7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0"/>
    <w:next w:val="7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0"/>
    <w:next w:val="71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10"/>
    <w:next w:val="71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10"/>
    <w:next w:val="7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0"/>
    <w:next w:val="7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1"/>
    <w:link w:val="717"/>
    <w:uiPriority w:val="99"/>
  </w:style>
  <w:style w:type="character" w:styleId="44">
    <w:name w:val="Footer Char"/>
    <w:basedOn w:val="711"/>
    <w:link w:val="719"/>
    <w:uiPriority w:val="99"/>
  </w:style>
  <w:style w:type="paragraph" w:styleId="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9"/>
    <w:uiPriority w:val="99"/>
  </w:style>
  <w:style w:type="table" w:styleId="47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jc w:val="left"/>
      <w:widowControl w:val="off"/>
    </w:pPr>
    <w:rPr>
      <w:rFonts w:ascii="Arial" w:hAnsi="Arial" w:cs="Arial"/>
      <w:sz w:val="18"/>
      <w:szCs w:val="18"/>
      <w:lang w:eastAsia="ru-RU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10"/>
    <w:uiPriority w:val="34"/>
    <w:qFormat/>
    <w:pPr>
      <w:contextualSpacing/>
      <w:ind w:left="720"/>
    </w:pPr>
  </w:style>
  <w:style w:type="paragraph" w:styleId="715">
    <w:name w:val="Balloon Text"/>
    <w:basedOn w:val="710"/>
    <w:link w:val="716"/>
    <w:uiPriority w:val="99"/>
    <w:semiHidden/>
    <w:unhideWhenUsed/>
    <w:rPr>
      <w:rFonts w:ascii="Segoe UI" w:hAnsi="Segoe UI" w:cs="Segoe UI"/>
    </w:rPr>
  </w:style>
  <w:style w:type="character" w:styleId="716" w:customStyle="1">
    <w:name w:val="Текст выноски Знак"/>
    <w:basedOn w:val="711"/>
    <w:link w:val="715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717">
    <w:name w:val="Header"/>
    <w:basedOn w:val="710"/>
    <w:link w:val="7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711"/>
    <w:link w:val="717"/>
    <w:uiPriority w:val="99"/>
    <w:rPr>
      <w:rFonts w:ascii="Arial" w:hAnsi="Arial" w:cs="Arial"/>
      <w:sz w:val="18"/>
      <w:szCs w:val="18"/>
      <w:lang w:eastAsia="ru-RU"/>
    </w:rPr>
  </w:style>
  <w:style w:type="paragraph" w:styleId="719">
    <w:name w:val="Footer"/>
    <w:basedOn w:val="710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Нижний колонтитул Знак"/>
    <w:basedOn w:val="711"/>
    <w:link w:val="719"/>
    <w:uiPriority w:val="99"/>
    <w:rPr>
      <w:rFonts w:ascii="Arial" w:hAnsi="Arial" w:cs="Arial"/>
      <w:sz w:val="18"/>
      <w:szCs w:val="18"/>
      <w:lang w:eastAsia="ru-RU"/>
    </w:rPr>
  </w:style>
  <w:style w:type="paragraph" w:styleId="721">
    <w:name w:val="Body Text Indent"/>
    <w:basedOn w:val="710"/>
    <w:link w:val="722"/>
    <w:pPr>
      <w:ind w:left="7080"/>
      <w:widowControl/>
    </w:pPr>
    <w:rPr>
      <w:rFonts w:ascii="Times New Roman" w:hAnsi="Times New Roman" w:cs="Times New Roman"/>
      <w:sz w:val="24"/>
      <w:szCs w:val="24"/>
    </w:rPr>
  </w:style>
  <w:style w:type="character" w:styleId="722" w:customStyle="1">
    <w:name w:val="Основной текст с отступом Знак"/>
    <w:basedOn w:val="711"/>
    <w:link w:val="721"/>
    <w:rPr>
      <w:sz w:val="24"/>
      <w:szCs w:val="24"/>
      <w:lang w:eastAsia="ru-RU"/>
    </w:rPr>
  </w:style>
  <w:style w:type="character" w:styleId="1_688" w:customStyle="1">
    <w:name w:val="Гиперссылка"/>
    <w:basedOn w:val="822"/>
    <w:next w:val="831"/>
    <w:link w:val="81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80</cp:revision>
  <dcterms:created xsi:type="dcterms:W3CDTF">2020-04-23T02:32:00Z</dcterms:created>
  <dcterms:modified xsi:type="dcterms:W3CDTF">2023-04-13T07:24:57Z</dcterms:modified>
</cp:coreProperties>
</file>